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17" w:rsidRPr="00D32B17" w:rsidRDefault="00D32B17" w:rsidP="00D32B17">
      <w:r w:rsidRPr="00D32B17">
        <w:rPr>
          <w:b/>
          <w:bCs/>
        </w:rPr>
        <w:t>СО ФИНАНСИРОВАНИЕ  ТРУДОВОЙ  ПЕНСИИ</w:t>
      </w:r>
    </w:p>
    <w:p w:rsidR="00D32B17" w:rsidRPr="00D32B17" w:rsidRDefault="00D32B17" w:rsidP="00D32B17">
      <w:r w:rsidRPr="00D32B17">
        <w:t> </w:t>
      </w:r>
      <w:proofErr w:type="gramStart"/>
      <w:r w:rsidRPr="00D32B17">
        <w:t>С 1 января 2009 года любой гражданин может перечислять дополнительные денежные взносы на свою будущую трудовую пенсию и получать равноценный денежный взнос от государства в соответствии с вступившим в силу Федеральным законом от 30.04.2008 года №56-ФЗ «О дополнительных страховых взносах на накопительную часть трудовой пенсии и государственной поддержке формирования пенсионных накоплений».</w:t>
      </w:r>
      <w:proofErr w:type="gramEnd"/>
      <w:r w:rsidRPr="00D32B17">
        <w:t> Наиболее интересен новый закон лицам среднего и молодого возраста, т.к. у них достаточно большой период накоплений, но и для лиц предпенсионного и пенсионного возраста участие в государственной программе поможет существенно увеличить трудовую пенсию.</w:t>
      </w:r>
    </w:p>
    <w:p w:rsidR="00D32B17" w:rsidRPr="00D32B17" w:rsidRDefault="00D32B17" w:rsidP="00D32B17">
      <w:r w:rsidRPr="00D32B17">
        <w:rPr>
          <w:b/>
          <w:bCs/>
        </w:rPr>
        <w:t>ПЕНСИОННЫЕ  РЕФОРМЫ</w:t>
      </w:r>
    </w:p>
    <w:p w:rsidR="00D32B17" w:rsidRPr="00D32B17" w:rsidRDefault="00D32B17" w:rsidP="00D32B17">
      <w:r w:rsidRPr="00D32B17">
        <w:t>  Комитет краевой      организации Профсоюза продолжает взаимодействие с отраслевым пенсионным фондом «Образование и наука», по состоянию на 28.11.2012 г. его членами являются 1877 человек. По информации НПФ «Образование и наука», фонд обеспечивает доходность в среднем почти в два раза превышающую доходность ПФР.</w:t>
      </w:r>
    </w:p>
    <w:p w:rsidR="004850D0" w:rsidRDefault="004850D0">
      <w:pPr>
        <w:rPr>
          <w:b/>
          <w:i/>
          <w:sz w:val="32"/>
          <w:szCs w:val="32"/>
        </w:rPr>
      </w:pPr>
      <w:r w:rsidRPr="004850D0">
        <w:rPr>
          <w:b/>
          <w:i/>
          <w:sz w:val="32"/>
          <w:szCs w:val="32"/>
        </w:rPr>
        <w:t>Пенсионный Фонд работников образования</w:t>
      </w:r>
    </w:p>
    <w:tbl>
      <w:tblPr>
        <w:tblpPr w:leftFromText="180" w:rightFromText="180" w:vertAnchor="text" w:horzAnchor="page" w:tblpX="1" w:tblpY="199"/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"/>
        <w:gridCol w:w="21536"/>
      </w:tblGrid>
      <w:tr w:rsidR="00FA0E80" w:rsidRPr="004850D0" w:rsidTr="00FA0E80">
        <w:trPr>
          <w:gridAfter w:val="1"/>
        </w:trPr>
        <w:tc>
          <w:tcPr>
            <w:tcW w:w="0" w:type="auto"/>
            <w:vAlign w:val="center"/>
            <w:hideMark/>
          </w:tcPr>
          <w:p w:rsidR="00FA0E80" w:rsidRPr="004850D0" w:rsidRDefault="00FA0E80" w:rsidP="00FA0E8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A0E80" w:rsidRPr="004850D0" w:rsidTr="00FA0E80">
        <w:trPr>
          <w:trHeight w:val="2585"/>
        </w:trPr>
        <w:tc>
          <w:tcPr>
            <w:tcW w:w="0" w:type="auto"/>
            <w:shd w:val="clear" w:color="auto" w:fill="888F9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0E80" w:rsidRPr="004850D0" w:rsidRDefault="00FA0E80" w:rsidP="00FA0E8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0" w:type="auto"/>
            <w:tcMar>
              <w:top w:w="462" w:type="dxa"/>
              <w:left w:w="462" w:type="dxa"/>
              <w:bottom w:w="462" w:type="dxa"/>
              <w:right w:w="462" w:type="dxa"/>
            </w:tcMar>
            <w:vAlign w:val="bottom"/>
            <w:hideMark/>
          </w:tcPr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>Дорогие коллеги, приветствуем Вас на страницах отраслевого пенсионного фонда.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Уверены, что каждый найдет здесь способы увеличения своей трудовой пенсии и возможность 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>получения дополнительной негосударственной пенсии.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>Негосударственный пенсионный фонд «Образование и наука» создан в 1994 году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, является некоммерческой организацией социального обеспечения работников сферы образования и науки, 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>а также их семей. Фонд осуществляет работу по трем основным направлениям: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>— негосударственное пенсионное обеспечение (формирование дополнительной негосударственной пенсии);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>— обязательное пенсионное страхованию (управление накопительной частью пенсии);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— государственная программа </w:t>
            </w:r>
            <w:proofErr w:type="spellStart"/>
            <w:r>
              <w:rPr>
                <w:rFonts w:ascii="Tahoma" w:hAnsi="Tahoma" w:cs="Tahoma"/>
                <w:color w:val="40404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 пенсии.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>Деятельность Фонда регулируется Федеральными законами № 75-ФЗ от 07.05.1998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 «О негосударственных пенсионных фондах», № 7-ФЗ от 12.01.1996 «О некоммерческих организациях» и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 № 167-ФЗ от 15.12.2001 «Об обязательном пенсионном страховании».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>Негосударственный пенсионный фонд</w:t>
            </w:r>
            <w:r>
              <w:rPr>
                <w:rStyle w:val="apple-converted-space"/>
                <w:rFonts w:ascii="Tahoma" w:hAnsi="Tahoma" w:cs="Tahoma"/>
                <w:color w:val="404040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«Образование и наука» создан Профсоюзом работников </w:t>
            </w:r>
            <w:proofErr w:type="gramStart"/>
            <w:r>
              <w:rPr>
                <w:rFonts w:ascii="Tahoma" w:hAnsi="Tahoma" w:cs="Tahoma"/>
                <w:color w:val="404040"/>
                <w:sz w:val="22"/>
                <w:szCs w:val="22"/>
              </w:rPr>
              <w:t>народного</w:t>
            </w:r>
            <w:proofErr w:type="gramEnd"/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 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lastRenderedPageBreak/>
              <w:t>образования и науки РФ при поддержке Министерства образования РФ. Фонд возглавляют руководители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 Министерства образования и науки РФ, Профсоюза и Комитета Госдумы по образованию.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>Пенсионный Фонд «Образование и наука» имеет государственную лицензию № 272/2 от 30.06.2009г.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ahoma" w:hAnsi="Tahoma" w:cs="Tahoma"/>
                <w:color w:val="404040"/>
                <w:sz w:val="22"/>
                <w:szCs w:val="22"/>
              </w:rPr>
              <w:t>выданную</w:t>
            </w:r>
            <w:proofErr w:type="gramEnd"/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 Федеральной службой по финансовым рынкам и является членом Национальной ассоциации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 негосударственных пенсионных фондов.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>Фондом разработаны программы корпоративного пенсионного обеспечения, позволяющие руководителям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 высшего звена внедрять новые социально-финансовые технологии управления персоналом, решать 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проблемы ротации кадров и привлечения молодых специалистов, обеспечивать финансовую стабильность 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>работников после выхода на пенсию.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Фонд осуществляет выплату негосударственных пенсий с 2003 года. Участники, получающие пенсию, 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>проживают по всей территории РФ.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Доверяя управление накопительной части пенсии в рамках государственной программы по </w:t>
            </w:r>
            <w:proofErr w:type="gramStart"/>
            <w:r>
              <w:rPr>
                <w:rFonts w:ascii="Tahoma" w:hAnsi="Tahoma" w:cs="Tahoma"/>
                <w:color w:val="404040"/>
                <w:sz w:val="22"/>
                <w:szCs w:val="22"/>
              </w:rPr>
              <w:t>обязательному</w:t>
            </w:r>
            <w:proofErr w:type="gramEnd"/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 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>пенсионному страхованию нашему Фонду, сотрудничая в рамках дополнительного пенсионного обеспечения,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 Вы обеспечиваете сохранность своих денежных средств и увеличиваете размер будущей пенсии.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>Таким образом, можно сказать, что мы все получили свой надежный отраслевой механизм управления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color w:val="404040"/>
                <w:sz w:val="22"/>
                <w:szCs w:val="22"/>
              </w:rPr>
              <w:t xml:space="preserve"> пенсионными средствами.</w:t>
            </w:r>
          </w:p>
          <w:p w:rsidR="00FA0E80" w:rsidRDefault="00FA0E80" w:rsidP="00FA0E80">
            <w:pPr>
              <w:pStyle w:val="a3"/>
              <w:shd w:val="clear" w:color="auto" w:fill="FFFFFF"/>
              <w:spacing w:before="0" w:beforeAutospacing="0" w:after="277" w:afterAutospacing="0"/>
              <w:rPr>
                <w:rFonts w:ascii="Tahoma" w:hAnsi="Tahoma" w:cs="Tahoma"/>
                <w:color w:val="404040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404040"/>
                <w:sz w:val="22"/>
                <w:szCs w:val="22"/>
              </w:rPr>
              <w:t>Президент</w:t>
            </w:r>
            <w:r>
              <w:rPr>
                <w:rStyle w:val="apple-converted-space"/>
                <w:rFonts w:ascii="Tahoma" w:hAnsi="Tahoma" w:cs="Tahoma"/>
                <w:i/>
                <w:iCs/>
                <w:color w:val="404040"/>
                <w:sz w:val="22"/>
                <w:szCs w:val="22"/>
              </w:rPr>
              <w:t> </w:t>
            </w:r>
            <w:r>
              <w:rPr>
                <w:rFonts w:ascii="Tahoma" w:hAnsi="Tahoma" w:cs="Tahoma"/>
                <w:i/>
                <w:iCs/>
                <w:color w:val="404040"/>
                <w:sz w:val="22"/>
                <w:szCs w:val="22"/>
              </w:rPr>
              <w:t>Негосударственного пенсионного фонда «Образование и наука»</w:t>
            </w:r>
            <w:r>
              <w:rPr>
                <w:rFonts w:ascii="Tahoma" w:hAnsi="Tahoma" w:cs="Tahoma"/>
                <w:color w:val="404040"/>
                <w:sz w:val="22"/>
                <w:szCs w:val="22"/>
              </w:rPr>
              <w:br/>
            </w:r>
            <w:r>
              <w:rPr>
                <w:rFonts w:ascii="Tahoma" w:hAnsi="Tahoma" w:cs="Tahoma"/>
                <w:i/>
                <w:iCs/>
                <w:color w:val="404040"/>
                <w:sz w:val="22"/>
                <w:szCs w:val="22"/>
              </w:rPr>
              <w:t>Лившиц В.Б.</w:t>
            </w:r>
          </w:p>
          <w:p w:rsidR="00FA0E80" w:rsidRPr="004850D0" w:rsidRDefault="00FA0E80" w:rsidP="00FA0E8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FA0E80" w:rsidRPr="00FA0E80" w:rsidRDefault="00FA0E80" w:rsidP="00FA0E80">
      <w:pPr>
        <w:shd w:val="clear" w:color="auto" w:fill="FFFFFF"/>
        <w:spacing w:after="277" w:line="240" w:lineRule="auto"/>
        <w:outlineLvl w:val="0"/>
        <w:rPr>
          <w:rFonts w:ascii="Tahoma" w:eastAsia="Times New Roman" w:hAnsi="Tahoma" w:cs="Tahoma"/>
          <w:b/>
          <w:bCs/>
          <w:color w:val="404040"/>
          <w:kern w:val="36"/>
          <w:lang w:eastAsia="ru-RU"/>
        </w:rPr>
      </w:pPr>
      <w:r w:rsidRPr="00FA0E80">
        <w:rPr>
          <w:rFonts w:ascii="Tahoma" w:eastAsia="Times New Roman" w:hAnsi="Tahoma" w:cs="Tahoma"/>
          <w:b/>
          <w:bCs/>
          <w:color w:val="404040"/>
          <w:kern w:val="36"/>
          <w:lang w:eastAsia="ru-RU"/>
        </w:rPr>
        <w:lastRenderedPageBreak/>
        <w:t>Контакты</w:t>
      </w:r>
    </w:p>
    <w:p w:rsidR="00FA0E80" w:rsidRPr="00FA0E80" w:rsidRDefault="00FA0E80" w:rsidP="00FA0E80">
      <w:pPr>
        <w:shd w:val="clear" w:color="auto" w:fill="FFFFFF"/>
        <w:spacing w:after="277" w:line="240" w:lineRule="auto"/>
        <w:rPr>
          <w:rFonts w:ascii="Tahoma" w:eastAsia="Times New Roman" w:hAnsi="Tahoma" w:cs="Tahoma"/>
          <w:color w:val="404040"/>
          <w:lang w:eastAsia="ru-RU"/>
        </w:rPr>
      </w:pPr>
      <w:r w:rsidRPr="00FA0E80">
        <w:rPr>
          <w:rFonts w:ascii="Tahoma" w:eastAsia="Times New Roman" w:hAnsi="Tahoma" w:cs="Tahoma"/>
          <w:color w:val="404040"/>
          <w:lang w:eastAsia="ru-RU"/>
        </w:rPr>
        <w:t>Адрес: 107078, Москва, Орликов пер., д.6</w:t>
      </w:r>
      <w:r w:rsidRPr="00FA0E80">
        <w:rPr>
          <w:rFonts w:ascii="Tahoma" w:eastAsia="Times New Roman" w:hAnsi="Tahoma" w:cs="Tahoma"/>
          <w:color w:val="404040"/>
          <w:lang w:eastAsia="ru-RU"/>
        </w:rPr>
        <w:br/>
        <w:t>Телефон: +7-499-975-34-35</w:t>
      </w:r>
      <w:r w:rsidRPr="00FA0E80">
        <w:rPr>
          <w:rFonts w:ascii="Tahoma" w:eastAsia="Times New Roman" w:hAnsi="Tahoma" w:cs="Tahoma"/>
          <w:color w:val="404040"/>
          <w:lang w:eastAsia="ru-RU"/>
        </w:rPr>
        <w:br/>
        <w:t>Электронная почта: </w:t>
      </w:r>
      <w:hyperlink r:id="rId4" w:history="1">
        <w:r w:rsidRPr="00FA0E80">
          <w:rPr>
            <w:rFonts w:ascii="Tahoma" w:eastAsia="Times New Roman" w:hAnsi="Tahoma" w:cs="Tahoma"/>
            <w:color w:val="0077CB"/>
            <w:u w:val="single"/>
            <w:lang w:eastAsia="ru-RU"/>
          </w:rPr>
          <w:t>info@npfon.ru</w:t>
        </w:r>
      </w:hyperlink>
      <w:r w:rsidRPr="00FA0E80">
        <w:rPr>
          <w:rFonts w:ascii="Tahoma" w:eastAsia="Times New Roman" w:hAnsi="Tahoma" w:cs="Tahoma"/>
          <w:color w:val="404040"/>
          <w:lang w:eastAsia="ru-RU"/>
        </w:rPr>
        <w:br/>
        <w:t>Адрес для почтовых отправлений: 107045, г. Москва, а/я 30, НПФ «Образование и наука»</w:t>
      </w:r>
    </w:p>
    <w:p w:rsidR="00FA0E80" w:rsidRDefault="00FA0E80" w:rsidP="00FA0E80">
      <w:pPr>
        <w:rPr>
          <w:sz w:val="32"/>
          <w:szCs w:val="32"/>
        </w:rPr>
      </w:pPr>
      <w:r w:rsidRPr="00FA0E80">
        <w:rPr>
          <w:rFonts w:ascii="Tahoma" w:eastAsia="Times New Roman" w:hAnsi="Tahoma" w:cs="Tahoma"/>
          <w:color w:val="0077CB"/>
          <w:u w:val="single"/>
          <w:lang w:eastAsia="ru-RU"/>
        </w:rPr>
        <w:t xml:space="preserve">Представители Фонда в </w:t>
      </w:r>
      <w:r>
        <w:rPr>
          <w:rFonts w:ascii="Tahoma" w:eastAsia="Times New Roman" w:hAnsi="Tahoma" w:cs="Tahoma"/>
          <w:color w:val="0077CB"/>
          <w:u w:val="single"/>
          <w:lang w:eastAsia="ru-RU"/>
        </w:rPr>
        <w:t>Новосибирске -</w:t>
      </w:r>
      <w:r w:rsidRPr="00FA0E8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Барабанова</w:t>
      </w:r>
      <w:proofErr w:type="spellEnd"/>
      <w:r>
        <w:rPr>
          <w:sz w:val="32"/>
          <w:szCs w:val="32"/>
        </w:rPr>
        <w:t xml:space="preserve"> Татьяна Николаевна   (т.8-952-785-46-67)</w:t>
      </w:r>
    </w:p>
    <w:p w:rsidR="00FA0E80" w:rsidRPr="00FA0E80" w:rsidRDefault="00FA0E80" w:rsidP="00FA0E80">
      <w:pPr>
        <w:shd w:val="clear" w:color="auto" w:fill="FFFFFF"/>
        <w:spacing w:line="240" w:lineRule="auto"/>
        <w:rPr>
          <w:rFonts w:ascii="Tahoma" w:eastAsia="Times New Roman" w:hAnsi="Tahoma" w:cs="Tahoma"/>
          <w:color w:val="404040"/>
          <w:lang w:eastAsia="ru-RU"/>
        </w:rPr>
      </w:pPr>
      <w:r>
        <w:rPr>
          <w:rFonts w:ascii="Tahoma" w:eastAsia="Times New Roman" w:hAnsi="Tahoma" w:cs="Tahoma"/>
          <w:color w:val="404040"/>
          <w:lang w:eastAsia="ru-RU"/>
        </w:rPr>
        <w:t>Каменская 32 офис №805-б</w:t>
      </w:r>
    </w:p>
    <w:p w:rsidR="009E3A7D" w:rsidRPr="004850D0" w:rsidRDefault="00FA0E80" w:rsidP="004850D0">
      <w:pPr>
        <w:rPr>
          <w:sz w:val="32"/>
          <w:szCs w:val="32"/>
        </w:rPr>
      </w:pPr>
    </w:p>
    <w:sectPr w:rsidR="009E3A7D" w:rsidRPr="004850D0" w:rsidSect="002C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F1433F"/>
    <w:rsid w:val="000E3E0A"/>
    <w:rsid w:val="00120B98"/>
    <w:rsid w:val="002C3CEF"/>
    <w:rsid w:val="004748FD"/>
    <w:rsid w:val="004850D0"/>
    <w:rsid w:val="005558C2"/>
    <w:rsid w:val="006C5C9F"/>
    <w:rsid w:val="007B0C67"/>
    <w:rsid w:val="009105E7"/>
    <w:rsid w:val="00A65B1D"/>
    <w:rsid w:val="00AB78B0"/>
    <w:rsid w:val="00B01AD4"/>
    <w:rsid w:val="00B223C5"/>
    <w:rsid w:val="00C12474"/>
    <w:rsid w:val="00C52138"/>
    <w:rsid w:val="00C643E6"/>
    <w:rsid w:val="00C93269"/>
    <w:rsid w:val="00D32B17"/>
    <w:rsid w:val="00D379FA"/>
    <w:rsid w:val="00D7778A"/>
    <w:rsid w:val="00E472ED"/>
    <w:rsid w:val="00F1433F"/>
    <w:rsid w:val="00F51FCC"/>
    <w:rsid w:val="00F67337"/>
    <w:rsid w:val="00F96AC0"/>
    <w:rsid w:val="00FA0E80"/>
    <w:rsid w:val="00FA78D2"/>
    <w:rsid w:val="00FF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F"/>
  </w:style>
  <w:style w:type="paragraph" w:styleId="1">
    <w:name w:val="heading 1"/>
    <w:basedOn w:val="a"/>
    <w:link w:val="10"/>
    <w:uiPriority w:val="9"/>
    <w:qFormat/>
    <w:rsid w:val="00FA0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50D0"/>
  </w:style>
  <w:style w:type="character" w:customStyle="1" w:styleId="10">
    <w:name w:val="Заголовок 1 Знак"/>
    <w:basedOn w:val="a0"/>
    <w:link w:val="1"/>
    <w:uiPriority w:val="9"/>
    <w:rsid w:val="00FA0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A0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3393">
          <w:marLeft w:val="462"/>
          <w:marRight w:val="462"/>
          <w:marTop w:val="406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9447">
          <w:marLeft w:val="462"/>
          <w:marRight w:val="462"/>
          <w:marTop w:val="406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pf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Е.Ф. Киселева</dc:creator>
  <cp:keywords/>
  <dc:description/>
  <cp:lastModifiedBy>Е.Ф. Киселева</cp:lastModifiedBy>
  <cp:revision>4</cp:revision>
  <dcterms:created xsi:type="dcterms:W3CDTF">2013-11-19T03:51:00Z</dcterms:created>
  <dcterms:modified xsi:type="dcterms:W3CDTF">2013-12-04T05:05:00Z</dcterms:modified>
</cp:coreProperties>
</file>